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640" w:firstLineChars="200"/>
        <w:rPr>
          <w:sz w:val="32"/>
          <w:szCs w:val="32"/>
        </w:rPr>
      </w:pPr>
      <w:r>
        <w:rPr>
          <w:rFonts w:hint="eastAsia"/>
          <w:sz w:val="32"/>
          <w:szCs w:val="32"/>
        </w:rPr>
        <w:t>2022年</w:t>
      </w:r>
      <w:r>
        <w:rPr>
          <w:sz w:val="32"/>
          <w:szCs w:val="32"/>
        </w:rPr>
        <w:t>病理科新增肺腺癌</w:t>
      </w:r>
      <w:r>
        <w:rPr>
          <w:rFonts w:hint="eastAsia"/>
          <w:sz w:val="32"/>
          <w:szCs w:val="32"/>
        </w:rPr>
        <w:t>FISH试剂盒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1134"/>
        <w:gridCol w:w="1984"/>
        <w:gridCol w:w="603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</w:tcPr>
          <w:p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检测项目</w:t>
            </w:r>
          </w:p>
        </w:tc>
        <w:tc>
          <w:tcPr>
            <w:tcW w:w="1134" w:type="dxa"/>
          </w:tcPr>
          <w:p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方法</w:t>
            </w:r>
          </w:p>
        </w:tc>
        <w:tc>
          <w:tcPr>
            <w:tcW w:w="1984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6038" w:type="dxa"/>
          </w:tcPr>
          <w:p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疾病种类及靶向用药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</w:tcPr>
          <w:p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ALK</w:t>
            </w:r>
          </w:p>
        </w:tc>
        <w:tc>
          <w:tcPr>
            <w:tcW w:w="1134" w:type="dxa"/>
          </w:tcPr>
          <w:p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FISH</w:t>
            </w:r>
          </w:p>
        </w:tc>
        <w:tc>
          <w:tcPr>
            <w:tcW w:w="1984" w:type="dxa"/>
          </w:tcPr>
          <w:p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 </w:t>
            </w:r>
          </w:p>
        </w:tc>
        <w:tc>
          <w:tcPr>
            <w:tcW w:w="6038" w:type="dxa"/>
          </w:tcPr>
          <w:p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主要用于</w:t>
            </w:r>
            <w:r>
              <w:rPr>
                <w:sz w:val="28"/>
                <w:szCs w:val="28"/>
              </w:rPr>
              <w:t>肺腺癌靶向用药针对</w:t>
            </w:r>
            <w:r>
              <w:rPr>
                <w:rFonts w:hint="eastAsia"/>
                <w:sz w:val="28"/>
                <w:szCs w:val="28"/>
              </w:rPr>
              <w:t>ALK基因易位的靶向用药，如克唑替尼、色瑞替尼和艾乐替尼等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</w:tcPr>
          <w:p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ROS1</w:t>
            </w:r>
          </w:p>
        </w:tc>
        <w:tc>
          <w:tcPr>
            <w:tcW w:w="1134" w:type="dxa"/>
          </w:tcPr>
          <w:p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FISH</w:t>
            </w:r>
          </w:p>
        </w:tc>
        <w:tc>
          <w:tcPr>
            <w:tcW w:w="1984" w:type="dxa"/>
          </w:tcPr>
          <w:p>
            <w:pPr>
              <w:rPr>
                <w:sz w:val="28"/>
                <w:szCs w:val="28"/>
              </w:rPr>
            </w:pPr>
            <w:bookmarkStart w:id="0" w:name="_GoBack"/>
            <w:bookmarkEnd w:id="0"/>
          </w:p>
        </w:tc>
        <w:tc>
          <w:tcPr>
            <w:tcW w:w="6038" w:type="dxa"/>
          </w:tcPr>
          <w:p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主要用于肺腺癌靶向用药针对</w:t>
            </w:r>
            <w:r>
              <w:rPr>
                <w:rFonts w:hint="eastAsia"/>
                <w:sz w:val="28"/>
                <w:szCs w:val="28"/>
              </w:rPr>
              <w:t>ROS基因易位的靶向用药，</w:t>
            </w:r>
            <w:r>
              <w:rPr>
                <w:sz w:val="28"/>
                <w:szCs w:val="28"/>
              </w:rPr>
              <w:t>如</w:t>
            </w:r>
            <w:r>
              <w:rPr>
                <w:rFonts w:hint="eastAsia"/>
                <w:sz w:val="28"/>
                <w:szCs w:val="28"/>
              </w:rPr>
              <w:t>克唑替尼、色瑞替尼等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984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6038" w:type="dxa"/>
          </w:tcPr>
          <w:p>
            <w:pPr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10682" w:type="dxa"/>
            <w:gridSpan w:val="4"/>
          </w:tcPr>
          <w:p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 </w:t>
            </w:r>
          </w:p>
        </w:tc>
      </w:tr>
    </w:tbl>
    <w:p>
      <w:pPr>
        <w:rPr>
          <w:rFonts w:hint="eastAsia"/>
          <w:sz w:val="28"/>
          <w:szCs w:val="28"/>
        </w:rPr>
      </w:pPr>
    </w:p>
    <w:p>
      <w:pPr>
        <w:rPr>
          <w:sz w:val="28"/>
          <w:szCs w:val="28"/>
        </w:rPr>
      </w:pPr>
    </w:p>
    <w:p>
      <w:pPr>
        <w:rPr>
          <w:sz w:val="24"/>
          <w:szCs w:val="24"/>
        </w:rPr>
      </w:pPr>
      <w:r>
        <w:rPr>
          <w:sz w:val="24"/>
          <w:szCs w:val="24"/>
        </w:rPr>
        <w:t>注</w:t>
      </w:r>
      <w:r>
        <w:rPr>
          <w:rFonts w:hint="eastAsia"/>
          <w:sz w:val="24"/>
          <w:szCs w:val="24"/>
        </w:rPr>
        <w:t>：</w:t>
      </w:r>
      <w:r>
        <w:rPr>
          <w:sz w:val="24"/>
          <w:szCs w:val="24"/>
        </w:rPr>
        <w:t>以上价格仅供参考</w:t>
      </w:r>
      <w:r>
        <w:rPr>
          <w:rFonts w:hint="eastAsia"/>
          <w:sz w:val="24"/>
          <w:szCs w:val="24"/>
        </w:rPr>
        <w:t>；</w:t>
      </w:r>
    </w:p>
    <w:p>
      <w:pPr>
        <w:ind w:firstLine="480" w:firstLineChars="200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 </w:t>
      </w:r>
    </w:p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jIzMjU3Nzg4NWM4N2UyYWViMThmNzEzZDdlNTQzZjQifQ=="/>
  </w:docVars>
  <w:rsids>
    <w:rsidRoot w:val="00723AE9"/>
    <w:rsid w:val="0002592D"/>
    <w:rsid w:val="00191210"/>
    <w:rsid w:val="0019531B"/>
    <w:rsid w:val="001D22F8"/>
    <w:rsid w:val="00221FAB"/>
    <w:rsid w:val="00264DCC"/>
    <w:rsid w:val="00356587"/>
    <w:rsid w:val="003B19AB"/>
    <w:rsid w:val="003C03A9"/>
    <w:rsid w:val="00447F8F"/>
    <w:rsid w:val="00571665"/>
    <w:rsid w:val="005F7F58"/>
    <w:rsid w:val="00662724"/>
    <w:rsid w:val="00723AE9"/>
    <w:rsid w:val="007619E4"/>
    <w:rsid w:val="007A13A7"/>
    <w:rsid w:val="008F5833"/>
    <w:rsid w:val="009A1DE3"/>
    <w:rsid w:val="00A95C02"/>
    <w:rsid w:val="00A97F54"/>
    <w:rsid w:val="00AB337E"/>
    <w:rsid w:val="00AE37A5"/>
    <w:rsid w:val="00BD10C6"/>
    <w:rsid w:val="00C0546A"/>
    <w:rsid w:val="00C23E72"/>
    <w:rsid w:val="00E45194"/>
    <w:rsid w:val="00F264B7"/>
    <w:rsid w:val="6AC430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semiHidden/>
    <w:uiPriority w:val="99"/>
    <w:rPr>
      <w:sz w:val="18"/>
      <w:szCs w:val="18"/>
    </w:rPr>
  </w:style>
  <w:style w:type="character" w:customStyle="1" w:styleId="8">
    <w:name w:val="页脚 Char"/>
    <w:basedOn w:val="6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133</Words>
  <Characters>165</Characters>
  <Lines>1</Lines>
  <Paragraphs>1</Paragraphs>
  <TotalTime>96</TotalTime>
  <ScaleCrop>false</ScaleCrop>
  <LinksUpToDate>false</LinksUpToDate>
  <CharactersWithSpaces>187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2022-09-22T08:11:00Z</dcterms:created>
  <dc:creator>customer</dc:creator>
  <cp:lastModifiedBy>追梦人</cp:lastModifiedBy>
  <cp:lastPrinted>2022-10-17T07:50:00Z</cp:lastPrinted>
  <dcterms:modified xsi:type="dcterms:W3CDTF">2023-03-13T02:01:07Z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5266C98BB2854919A2D654F1C84BF749</vt:lpwstr>
  </property>
</Properties>
</file>